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31C2" w:rsidRPr="00C409A7" w:rsidRDefault="00A531C2" w:rsidP="00A531C2">
      <w:pPr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409A7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НП «Наука и университеты»</w:t>
      </w:r>
    </w:p>
    <w:p w:rsidR="00A531C2" w:rsidRPr="00C409A7" w:rsidRDefault="00A531C2" w:rsidP="00A531C2">
      <w:pPr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:rsidR="00A531C2" w:rsidRDefault="00A531C2" w:rsidP="00A531C2">
      <w:pPr>
        <w:jc w:val="both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89311D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С 2018 года по национальному проекту «Наука и университеты» создано 940 молодежных лабораторий в 70 регионах России. За шесть лет такие лаборатории были открыты в 254 научных организациях и 119 университетах России. Рабочими местами обеспечены более 9 тыс. исследователей, из них более 6 тыс. — молодые ученые.</w:t>
      </w:r>
    </w:p>
    <w:p w:rsidR="00A531C2" w:rsidRDefault="00A531C2" w:rsidP="00A531C2">
      <w:pPr>
        <w:jc w:val="both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89311D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  <w:t>Лаборатории создаются с открытием дополнительных 10 бюджетных ставок для исследователей в каждой новой лаборатории, ⅔ из которых занимают молодые исследователи в</w:t>
      </w:r>
      <w: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 </w:t>
      </w:r>
      <w:r w:rsidRPr="0089311D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возрасте</w:t>
      </w:r>
      <w: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 </w:t>
      </w:r>
      <w:r w:rsidRPr="0089311D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до</w:t>
      </w:r>
      <w: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 </w:t>
      </w:r>
      <w:r w:rsidRPr="0089311D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39</w:t>
      </w:r>
      <w: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 </w:t>
      </w:r>
      <w:r w:rsidRPr="0089311D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лет.</w:t>
      </w:r>
    </w:p>
    <w:p w:rsidR="00A531C2" w:rsidRDefault="00A531C2" w:rsidP="00A531C2">
      <w:pPr>
        <w:jc w:val="both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89311D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  <w:t xml:space="preserve">Одно из ключевых направлений </w:t>
      </w:r>
      <w:r w:rsidRPr="0089311D">
        <w:rPr>
          <w:rFonts w:ascii="Times New Roman" w:eastAsia="Times New Roman" w:hAnsi="Times New Roman" w:cs="Times New Roman"/>
          <w:bCs/>
          <w:color w:val="000000"/>
          <w:kern w:val="0"/>
          <w:lang w:eastAsia="ru-RU"/>
          <w14:ligatures w14:val="none"/>
        </w:rPr>
        <w:t>национального проекта «Наука и университеты»</w:t>
      </w:r>
      <w:r w:rsidRPr="0089311D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— создание сети современных кампусов. В настоящее время в рамках первых двух волн отобраны 17 проектов площадью более 2,3 млн кв. метров современных научных, образовательных и досуговых пространств, рассчитанных на постоянное проживание более 62 тыс. студентов в Екатеринбурге, Томске, Нижнем Новгороде, Уфе, Челябинске, Калининграде, Москве, Новосибирске, федеральной территории «Сириус», Самаре, Перми, Южно-Сахалинске, Иванове, Архангельске, Тюмени, Хабаровске и Великом Новгороде.</w:t>
      </w:r>
      <w:r w:rsidRPr="0089311D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  <w:t xml:space="preserve">В 2021 году по </w:t>
      </w:r>
      <w:r w:rsidRPr="0089311D">
        <w:rPr>
          <w:rFonts w:ascii="Times New Roman" w:eastAsia="Times New Roman" w:hAnsi="Times New Roman" w:cs="Times New Roman"/>
          <w:bCs/>
          <w:color w:val="000000"/>
          <w:kern w:val="0"/>
          <w:lang w:eastAsia="ru-RU"/>
          <w14:ligatures w14:val="none"/>
        </w:rPr>
        <w:t>национальному проекту «Наука и университеты»</w:t>
      </w:r>
      <w:r w:rsidRPr="0089311D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была запущена программа стратегического академического лидерства «Приоритет-2030». В 2024 году в программе «Приоритет-2030» приняли участие 142 университета, 24 из которых — в статусе кандидата, а 118 получили поддержку из средств федерального бюджета (из них 12 поддерживаются в рамках Дальневосточного трека).</w:t>
      </w:r>
    </w:p>
    <w:p w:rsidR="00A531C2" w:rsidRDefault="00A531C2" w:rsidP="00A531C2">
      <w:pPr>
        <w:jc w:val="both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89311D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  <w:t>С 2022 в России реализуется федеральный проект «Передовые инженерные школы». Его цель — подготовка квалифицированных инженерных кадров для высокотехнологичных отраслей экономики.</w:t>
      </w:r>
    </w:p>
    <w:p w:rsidR="00A531C2" w:rsidRDefault="00A531C2" w:rsidP="00A531C2">
      <w:pPr>
        <w:jc w:val="both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89311D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  <w:t>В настоящее время на территории России функционируют 50 передовых инженерных школ (ПИШ) в 23 регионах страны. ПИШ осуществляет образовательную, научную, инновационную деятельность в партнерстве с высокотехнологичными компаниями. Обучение проводится по разным направлениям: от транспорта и приборостроения до архитектуры и искусственного интеллекта.</w:t>
      </w:r>
    </w:p>
    <w:p w:rsidR="00A531C2" w:rsidRDefault="00A531C2" w:rsidP="00A531C2">
      <w:pPr>
        <w:jc w:val="both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bookmarkStart w:id="0" w:name="_GoBack"/>
      <w:bookmarkEnd w:id="0"/>
      <w:r w:rsidRPr="0089311D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  <w:t xml:space="preserve">Начиная с 2022 года предоставлено 1 398 грантов для стажировки лучших студентов передовых инженерных школ в ведущих высокотехнологичных компаниях; более 11,4 тыс. преподавателей и управленцев ПИШ прошли повышение квалификации; порядка 11 тыс. инженеров получили дополнительное образование; свыше 250 компаний сотрудничает с передовыми инженерными школами  (Росатом, Сбербанк, Роскосмос, </w:t>
      </w:r>
      <w:proofErr w:type="spellStart"/>
      <w:r w:rsidRPr="0089311D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Ростех</w:t>
      </w:r>
      <w:proofErr w:type="spellEnd"/>
      <w:r w:rsidRPr="0089311D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, Алмаз-Антей, СИБАГРО, КАМАЗ, СИБУР, ГАЗПРОМ и др.).</w:t>
      </w:r>
    </w:p>
    <w:p w:rsidR="00A531C2" w:rsidRDefault="00A531C2" w:rsidP="00A531C2">
      <w:pPr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</w:pPr>
    </w:p>
    <w:p w:rsidR="00EE34DE" w:rsidRDefault="00EE34DE"/>
    <w:sectPr w:rsidR="00EE3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1C2"/>
    <w:rsid w:val="00A531C2"/>
    <w:rsid w:val="00EE3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53B27"/>
  <w15:chartTrackingRefBased/>
  <w15:docId w15:val="{2A2E68E0-18B7-4B48-ACD0-30DBC2C90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531C2"/>
    <w:pPr>
      <w:spacing w:after="0" w:line="240" w:lineRule="auto"/>
    </w:pPr>
    <w:rPr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2070</Characters>
  <Application>Microsoft Office Word</Application>
  <DocSecurity>0</DocSecurity>
  <Lines>17</Lines>
  <Paragraphs>4</Paragraphs>
  <ScaleCrop>false</ScaleCrop>
  <Company>Company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Калинкина Ксения Сергеевна</dc:creator>
  <cp:keywords/>
  <dc:description/>
  <cp:lastModifiedBy>Калинкина Ксения Сергеевна</cp:lastModifiedBy>
  <cp:revision>1</cp:revision>
  <dcterms:created xsi:type="dcterms:W3CDTF">2024-12-23T10:08:00Z</dcterms:created>
  <dcterms:modified xsi:type="dcterms:W3CDTF">2024-12-23T10:09:00Z</dcterms:modified>
</cp:coreProperties>
</file>